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70" w:rsidRDefault="00E73B70">
      <w:pPr>
        <w:widowControl w:val="0"/>
        <w:suppressAutoHyphens/>
        <w:spacing w:after="0" w:line="240" w:lineRule="auto"/>
        <w:contextualSpacing/>
        <w:rPr>
          <w:rFonts w:ascii="Arial Narrow" w:eastAsia="SimSun" w:hAnsi="Arial Narrow" w:cs="Arial Narrow"/>
          <w:b/>
        </w:rPr>
      </w:pPr>
    </w:p>
    <w:p w:rsidR="00E73B70" w:rsidRPr="00E73B70" w:rsidRDefault="00E73B70" w:rsidP="00E73B70">
      <w:pPr>
        <w:spacing w:after="160" w:line="259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E73B70">
        <w:rPr>
          <w:rFonts w:cs="Times New Roman"/>
          <w:b/>
          <w:sz w:val="28"/>
          <w:szCs w:val="28"/>
        </w:rPr>
        <w:t>TEMARIO DE APLAZADOS COMUNICACIÓN – CUARTO</w:t>
      </w:r>
      <w:r w:rsidRPr="00E73B70">
        <w:rPr>
          <w:rFonts w:cs="Times New Roman"/>
          <w:b/>
          <w:sz w:val="28"/>
          <w:szCs w:val="28"/>
        </w:rPr>
        <w:t xml:space="preserve"> AÑO</w:t>
      </w:r>
    </w:p>
    <w:bookmarkEnd w:id="0"/>
    <w:p w:rsidR="00E73B70" w:rsidRDefault="00E73B70" w:rsidP="00E73B70">
      <w:pPr>
        <w:widowControl w:val="0"/>
        <w:suppressAutoHyphens/>
        <w:spacing w:after="0" w:line="240" w:lineRule="auto"/>
        <w:ind w:left="1080"/>
        <w:contextualSpacing/>
        <w:rPr>
          <w:rFonts w:ascii="Arial Narrow" w:eastAsia="SimSun" w:hAnsi="Arial Narrow" w:cs="Arial Narrow"/>
          <w:b/>
        </w:rPr>
      </w:pPr>
    </w:p>
    <w:p w:rsidR="002A184B" w:rsidRDefault="00E73B70">
      <w:pPr>
        <w:widowControl w:val="0"/>
        <w:numPr>
          <w:ilvl w:val="0"/>
          <w:numId w:val="2"/>
        </w:numPr>
        <w:suppressAutoHyphens/>
        <w:spacing w:after="0" w:line="240" w:lineRule="auto"/>
        <w:ind w:left="1080"/>
        <w:contextualSpacing/>
        <w:rPr>
          <w:rFonts w:ascii="Arial Narrow" w:eastAsia="SimSun" w:hAnsi="Arial Narrow" w:cs="Arial Narrow"/>
          <w:b/>
        </w:rPr>
      </w:pPr>
      <w:r>
        <w:rPr>
          <w:rFonts w:ascii="Arial Narrow" w:eastAsia="SimSun" w:hAnsi="Arial Narrow" w:cs="Arial Narrow"/>
          <w:b/>
        </w:rPr>
        <w:t xml:space="preserve">Comprensión de lectura: 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Las macrorreglas: supresión, generalización y  construcción.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Estrategias de comprensión de textos literarios y no literarios (Antes, durante y después de la lectura).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análisis pragmático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idea</w:t>
      </w:r>
      <w:r>
        <w:rPr>
          <w:rFonts w:ascii="Arial Narrow" w:hAnsi="Arial Narrow" w:cs="Arial"/>
        </w:rPr>
        <w:t xml:space="preserve"> principal y las ideas secundarias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tema y los subtemas                                                                                                          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progresión temática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resumen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Textos dialogantes</w:t>
      </w:r>
    </w:p>
    <w:p w:rsidR="002A184B" w:rsidRDefault="00E73B7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Supuestos e inferencias</w:t>
      </w:r>
    </w:p>
    <w:p w:rsidR="002A184B" w:rsidRDefault="002A184B">
      <w:pPr>
        <w:snapToGrid w:val="0"/>
        <w:ind w:left="720"/>
        <w:contextualSpacing/>
        <w:jc w:val="both"/>
        <w:rPr>
          <w:rFonts w:ascii="Arial Narrow" w:eastAsia="SimSun" w:hAnsi="Arial Narrow" w:cs="Times New Roman"/>
        </w:rPr>
      </w:pPr>
    </w:p>
    <w:p w:rsidR="002A184B" w:rsidRDefault="00E73B70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ind w:left="1080"/>
        <w:contextualSpacing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>Técnicas de es</w:t>
      </w:r>
      <w:r>
        <w:rPr>
          <w:rFonts w:ascii="Arial Narrow" w:eastAsia="SimSun" w:hAnsi="Arial Narrow" w:cs="Times New Roman"/>
        </w:rPr>
        <w:t>tudio (sumillado, resaltado, organizadores gráficos, resumen)</w:t>
      </w:r>
    </w:p>
    <w:p w:rsidR="002A184B" w:rsidRDefault="00E73B70">
      <w:pPr>
        <w:snapToGrid w:val="0"/>
        <w:ind w:left="1080"/>
        <w:contextualSpacing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 xml:space="preserve">                   </w:t>
      </w:r>
    </w:p>
    <w:p w:rsidR="002A184B" w:rsidRDefault="00E73B70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ind w:left="1080"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>Razonamiento Verbal: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 de Redacción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Eliminación de oraciones.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Inclusión e implicación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Término excluido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Oraciones incompletas.</w:t>
      </w:r>
    </w:p>
    <w:p w:rsidR="002A184B" w:rsidRDefault="002A184B">
      <w:pPr>
        <w:snapToGrid w:val="0"/>
        <w:ind w:left="1080"/>
        <w:contextualSpacing/>
        <w:jc w:val="both"/>
        <w:rPr>
          <w:rFonts w:ascii="Arial Narrow" w:eastAsia="SimSun" w:hAnsi="Arial Narrow" w:cs="Times New Roman"/>
        </w:rPr>
      </w:pPr>
    </w:p>
    <w:p w:rsidR="002A184B" w:rsidRDefault="00E73B70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ind w:left="1080"/>
        <w:jc w:val="both"/>
        <w:rPr>
          <w:rFonts w:ascii="Arial Narrow" w:eastAsia="SimSun" w:hAnsi="Arial Narrow" w:cs="Arial Narrow"/>
        </w:rPr>
      </w:pPr>
      <w:r>
        <w:rPr>
          <w:rFonts w:ascii="Arial Narrow" w:eastAsia="SimSun" w:hAnsi="Arial Narrow" w:cs="Times New Roman"/>
        </w:rPr>
        <w:t>Gramática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 xml:space="preserve">Categorías gramaticales invariables: adverbio, preposición y conjunción. Definición. Cuestiones normativas. </w:t>
      </w:r>
    </w:p>
    <w:p w:rsidR="002A184B" w:rsidRDefault="00E73B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 xml:space="preserve">La oración compuesta. Estructura. Clasificación. </w:t>
      </w:r>
    </w:p>
    <w:p w:rsidR="002A184B" w:rsidRDefault="002A184B">
      <w:pPr>
        <w:ind w:left="1080"/>
        <w:contextualSpacing/>
        <w:rPr>
          <w:rFonts w:ascii="Arial Narrow" w:eastAsia="SimSun" w:hAnsi="Arial Narrow" w:cs="Arial Narrow"/>
        </w:rPr>
      </w:pPr>
    </w:p>
    <w:p w:rsidR="002A184B" w:rsidRDefault="00E73B70">
      <w:pPr>
        <w:widowControl w:val="0"/>
        <w:numPr>
          <w:ilvl w:val="0"/>
          <w:numId w:val="2"/>
        </w:numPr>
        <w:suppressAutoHyphens/>
        <w:spacing w:after="0" w:line="240" w:lineRule="auto"/>
        <w:ind w:left="1080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Plan de redacción:</w:t>
      </w:r>
    </w:p>
    <w:p w:rsidR="002A184B" w:rsidRDefault="00E73B7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Lluvia de ideas</w:t>
      </w:r>
    </w:p>
    <w:p w:rsidR="002A184B" w:rsidRDefault="00E73B7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Esquematización</w:t>
      </w:r>
    </w:p>
    <w:p w:rsidR="002A184B" w:rsidRDefault="00E73B7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Textualización</w:t>
      </w:r>
    </w:p>
    <w:p w:rsidR="002A184B" w:rsidRDefault="00E73B7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Revisión y corrección</w:t>
      </w:r>
    </w:p>
    <w:p w:rsidR="002A184B" w:rsidRDefault="00E73B7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  <w:r>
        <w:rPr>
          <w:rFonts w:ascii="Arial Narrow" w:eastAsia="SimSun" w:hAnsi="Arial Narrow" w:cs="Arial Narrow"/>
        </w:rPr>
        <w:t>Presenta</w:t>
      </w:r>
      <w:r>
        <w:rPr>
          <w:rFonts w:ascii="Arial Narrow" w:eastAsia="SimSun" w:hAnsi="Arial Narrow" w:cs="Arial Narrow"/>
        </w:rPr>
        <w:t>ción final</w:t>
      </w:r>
    </w:p>
    <w:p w:rsidR="002A184B" w:rsidRDefault="002A184B">
      <w:pPr>
        <w:widowControl w:val="0"/>
        <w:suppressAutoHyphens/>
        <w:spacing w:after="0" w:line="240" w:lineRule="auto"/>
        <w:contextualSpacing/>
        <w:rPr>
          <w:rFonts w:ascii="Arial Narrow" w:eastAsia="SimSun" w:hAnsi="Arial Narrow" w:cs="Arial Narrow"/>
        </w:rPr>
      </w:pPr>
    </w:p>
    <w:p w:rsidR="002A184B" w:rsidRDefault="002A184B">
      <w:pPr>
        <w:widowControl w:val="0"/>
        <w:suppressAutoHyphens/>
        <w:spacing w:after="0" w:line="240" w:lineRule="auto"/>
        <w:ind w:left="1080"/>
        <w:contextualSpacing/>
        <w:rPr>
          <w:rFonts w:ascii="Arial Narrow" w:eastAsia="SimSun" w:hAnsi="Arial Narrow" w:cs="Arial Narrow"/>
        </w:rPr>
      </w:pPr>
    </w:p>
    <w:p w:rsidR="002A184B" w:rsidRDefault="00E73B70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ind w:left="1080"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>Ortografía</w:t>
      </w:r>
    </w:p>
    <w:p w:rsidR="002A184B" w:rsidRDefault="00E73B70">
      <w:pPr>
        <w:widowControl w:val="0"/>
        <w:numPr>
          <w:ilvl w:val="0"/>
          <w:numId w:val="5"/>
        </w:numPr>
        <w:suppressAutoHyphens/>
        <w:snapToGrid w:val="0"/>
        <w:spacing w:after="0" w:line="240" w:lineRule="auto"/>
        <w:contextualSpacing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>Reglas generales de tildación</w:t>
      </w:r>
    </w:p>
    <w:p w:rsidR="002A184B" w:rsidRDefault="00E73B70">
      <w:pPr>
        <w:widowControl w:val="0"/>
        <w:numPr>
          <w:ilvl w:val="0"/>
          <w:numId w:val="5"/>
        </w:numPr>
        <w:suppressAutoHyphens/>
        <w:snapToGrid w:val="0"/>
        <w:spacing w:after="0" w:line="240" w:lineRule="auto"/>
        <w:contextualSpacing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>Uso de mayúsculas</w:t>
      </w:r>
    </w:p>
    <w:p w:rsidR="002A184B" w:rsidRDefault="00E73B70">
      <w:pPr>
        <w:widowControl w:val="0"/>
        <w:numPr>
          <w:ilvl w:val="0"/>
          <w:numId w:val="5"/>
        </w:numPr>
        <w:suppressAutoHyphens/>
        <w:snapToGrid w:val="0"/>
        <w:spacing w:after="0" w:line="240" w:lineRule="auto"/>
        <w:contextualSpacing/>
        <w:jc w:val="both"/>
        <w:rPr>
          <w:rFonts w:ascii="Arial Narrow" w:eastAsia="SimSun" w:hAnsi="Arial Narrow" w:cs="Times New Roman"/>
        </w:rPr>
      </w:pPr>
      <w:r>
        <w:rPr>
          <w:rFonts w:ascii="Arial Narrow" w:eastAsia="SimSun" w:hAnsi="Arial Narrow" w:cs="Times New Roman"/>
        </w:rPr>
        <w:t>Escritura correcta de las grafías. Uso de c – s – z, g – j, y – ll, h</w:t>
      </w:r>
    </w:p>
    <w:p w:rsidR="002A184B" w:rsidRDefault="002A184B">
      <w:pPr>
        <w:snapToGrid w:val="0"/>
        <w:contextualSpacing/>
        <w:jc w:val="both"/>
        <w:rPr>
          <w:rFonts w:ascii="Arial Narrow" w:eastAsia="SimSun" w:hAnsi="Arial Narrow" w:cs="Times New Roman"/>
        </w:rPr>
      </w:pPr>
    </w:p>
    <w:p w:rsidR="002A184B" w:rsidRDefault="002A184B"/>
    <w:sectPr w:rsidR="002A18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70" w:rsidRDefault="00E73B70" w:rsidP="00E73B70">
      <w:pPr>
        <w:spacing w:after="0" w:line="240" w:lineRule="auto"/>
      </w:pPr>
      <w:r>
        <w:separator/>
      </w:r>
    </w:p>
  </w:endnote>
  <w:endnote w:type="continuationSeparator" w:id="0">
    <w:p w:rsidR="00E73B70" w:rsidRDefault="00E73B70" w:rsidP="00E7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70" w:rsidRDefault="00E73B70" w:rsidP="00E73B70">
      <w:pPr>
        <w:spacing w:after="0" w:line="240" w:lineRule="auto"/>
      </w:pPr>
      <w:r>
        <w:separator/>
      </w:r>
    </w:p>
  </w:footnote>
  <w:footnote w:type="continuationSeparator" w:id="0">
    <w:p w:rsidR="00E73B70" w:rsidRDefault="00E73B70" w:rsidP="00E7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70" w:rsidRPr="00E73B70" w:rsidRDefault="00E73B70" w:rsidP="00E73B70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r w:rsidRPr="00E73B70">
      <w:rPr>
        <w:rFonts w:ascii="Arial" w:eastAsia="Times New Roman" w:hAnsi="Arial" w:cs="Times New Roman"/>
        <w:noProof/>
        <w:sz w:val="3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508A6F28" wp14:editId="69D7407F">
          <wp:simplePos x="0" y="0"/>
          <wp:positionH relativeFrom="column">
            <wp:posOffset>-60960</wp:posOffset>
          </wp:positionH>
          <wp:positionV relativeFrom="paragraph">
            <wp:posOffset>-69850</wp:posOffset>
          </wp:positionV>
          <wp:extent cx="628650" cy="777240"/>
          <wp:effectExtent l="0" t="0" r="0" b="3810"/>
          <wp:wrapSquare wrapText="bothSides"/>
          <wp:docPr id="1" name="Imagen 1" descr="Insignia_dorada_SIL_2010_04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_dorada_SIL_2010_04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B70">
      <w:rPr>
        <w:rFonts w:ascii="Arial" w:eastAsia="Times New Roman" w:hAnsi="Arial" w:cs="Times New Roman"/>
        <w:b/>
        <w:sz w:val="30"/>
        <w:szCs w:val="20"/>
        <w:lang w:val="es-ES" w:eastAsia="es-PE"/>
      </w:rPr>
      <w:t xml:space="preserve">     COLEGIO SAN IGNACIO DE LOYOLA DE PIURA</w:t>
    </w:r>
  </w:p>
  <w:p w:rsidR="00E73B70" w:rsidRPr="00E73B70" w:rsidRDefault="00E73B7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39B89EEE"/>
    <w:lvl w:ilvl="0" w:tplc="F71A57CA">
      <w:start w:val="1"/>
      <w:numFmt w:val="bullet"/>
      <w:lvlText w:val="-"/>
      <w:lvlJc w:val="left"/>
      <w:pPr>
        <w:ind w:left="1080" w:hanging="360"/>
      </w:pPr>
      <w:rPr>
        <w:rFonts w:ascii="Arial Narrow" w:eastAsia="DejaVu Sans" w:hAnsi="Arial Narrow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7FEA6F8"/>
    <w:lvl w:ilvl="0" w:tplc="560C704E">
      <w:start w:val="900"/>
      <w:numFmt w:val="bullet"/>
      <w:lvlText w:val="-"/>
      <w:lvlJc w:val="left"/>
      <w:pPr>
        <w:ind w:left="1080" w:hanging="360"/>
      </w:pPr>
      <w:rPr>
        <w:rFonts w:ascii="Arial Narrow" w:eastAsia="DejaVu San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5D4C080"/>
    <w:lvl w:ilvl="0" w:tplc="BCF23B4E">
      <w:start w:val="5"/>
      <w:numFmt w:val="bullet"/>
      <w:lvlText w:val="-"/>
      <w:lvlJc w:val="left"/>
      <w:pPr>
        <w:ind w:left="1211" w:hanging="360"/>
      </w:pPr>
      <w:rPr>
        <w:rFonts w:ascii="Arial Narrow" w:eastAsia="DejaVu Sans" w:hAnsi="Arial Narrow" w:cs="Arial Narrow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6A658DA"/>
    <w:lvl w:ilvl="0" w:tplc="074C6C32">
      <w:start w:val="1"/>
      <w:numFmt w:val="bullet"/>
      <w:lvlText w:val="-"/>
      <w:lvlJc w:val="left"/>
      <w:pPr>
        <w:ind w:left="1440" w:hanging="360"/>
      </w:pPr>
      <w:rPr>
        <w:rFonts w:ascii="Arial Narrow" w:eastAsia="DejaVu Sans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384AE12"/>
    <w:lvl w:ilvl="0" w:tplc="67D23F12">
      <w:start w:val="1"/>
      <w:numFmt w:val="decimal"/>
      <w:lvlText w:val="%1."/>
      <w:lvlJc w:val="left"/>
      <w:pPr>
        <w:ind w:left="928" w:hanging="360"/>
      </w:pPr>
      <w:rPr>
        <w:rFonts w:ascii="Arial Narrow" w:eastAsia="DejaVu Sans" w:hAnsi="Arial Narrow" w:cs="Arial Narro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4B"/>
    <w:rsid w:val="002A184B"/>
    <w:rsid w:val="00E7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B70"/>
  </w:style>
  <w:style w:type="paragraph" w:styleId="Piedepgina">
    <w:name w:val="footer"/>
    <w:basedOn w:val="Normal"/>
    <w:link w:val="PiedepginaCar"/>
    <w:uiPriority w:val="99"/>
    <w:unhideWhenUsed/>
    <w:rsid w:val="00E73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B70"/>
  </w:style>
  <w:style w:type="paragraph" w:styleId="Piedepgina">
    <w:name w:val="footer"/>
    <w:basedOn w:val="Normal"/>
    <w:link w:val="PiedepginaCar"/>
    <w:uiPriority w:val="99"/>
    <w:unhideWhenUsed/>
    <w:rsid w:val="00E73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4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Ciclo IV</cp:lastModifiedBy>
  <cp:revision>2</cp:revision>
  <dcterms:created xsi:type="dcterms:W3CDTF">2017-12-27T13:22:00Z</dcterms:created>
  <dcterms:modified xsi:type="dcterms:W3CDTF">2017-12-27T13:22:00Z</dcterms:modified>
</cp:coreProperties>
</file>